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FE" w:rsidRPr="00FE067D" w:rsidRDefault="002215FE" w:rsidP="002215F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>Załącznik nr 1 do SWZ</w:t>
      </w:r>
    </w:p>
    <w:p w:rsidR="00FE067D" w:rsidRPr="00FE067D" w:rsidRDefault="00FE067D" w:rsidP="00FE067D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znak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sprawy: </w:t>
      </w:r>
      <w:r w:rsidR="001037A6" w:rsidRPr="001037A6">
        <w:rPr>
          <w:rFonts w:ascii="Times New Roman" w:hAnsi="Times New Roman" w:cs="Times New Roman"/>
          <w:b/>
          <w:bCs/>
          <w:sz w:val="24"/>
          <w:szCs w:val="24"/>
        </w:rPr>
        <w:t>BUA.271.68.2025</w:t>
      </w:r>
    </w:p>
    <w:p w:rsidR="00BE31B2" w:rsidRPr="00FE067D" w:rsidRDefault="002215FE" w:rsidP="00BB33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:rsidR="00474FD7" w:rsidRPr="00FE067D" w:rsidRDefault="00474FD7" w:rsidP="008267E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>I. Przedmiot</w:t>
      </w:r>
      <w:r w:rsidR="00DF598F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 zamówienia</w:t>
      </w:r>
    </w:p>
    <w:p w:rsidR="00D8456C" w:rsidRPr="00FE067D" w:rsidRDefault="00474FD7" w:rsidP="00DD70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>O</w:t>
      </w:r>
      <w:r w:rsidR="008267E8" w:rsidRPr="00FE067D">
        <w:rPr>
          <w:rFonts w:ascii="Times New Roman" w:hAnsi="Times New Roman" w:cs="Times New Roman"/>
          <w:sz w:val="24"/>
          <w:szCs w:val="24"/>
        </w:rPr>
        <w:t>pracowanie pełnej wielobranżowej dokumentacji</w:t>
      </w:r>
      <w:r w:rsidR="00FF46F4" w:rsidRPr="00FE067D">
        <w:rPr>
          <w:rFonts w:ascii="Times New Roman" w:hAnsi="Times New Roman" w:cs="Times New Roman"/>
          <w:sz w:val="24"/>
          <w:szCs w:val="24"/>
        </w:rPr>
        <w:t xml:space="preserve"> techniczno-kosztorysowej </w:t>
      </w:r>
      <w:r w:rsidR="00DF598F" w:rsidRPr="00FE067D">
        <w:rPr>
          <w:rFonts w:ascii="Times New Roman" w:hAnsi="Times New Roman" w:cs="Times New Roman"/>
          <w:sz w:val="24"/>
          <w:szCs w:val="24"/>
        </w:rPr>
        <w:t>przebudowy (remontu)</w:t>
      </w:r>
      <w:r w:rsidR="00FF46F4" w:rsidRPr="00FE067D">
        <w:rPr>
          <w:rFonts w:ascii="Times New Roman" w:hAnsi="Times New Roman" w:cs="Times New Roman"/>
          <w:sz w:val="24"/>
          <w:szCs w:val="24"/>
        </w:rPr>
        <w:t xml:space="preserve"> zabytkowego Domu </w:t>
      </w:r>
      <w:proofErr w:type="spellStart"/>
      <w:r w:rsidR="00FF46F4" w:rsidRPr="00FE067D">
        <w:rPr>
          <w:rFonts w:ascii="Times New Roman" w:hAnsi="Times New Roman" w:cs="Times New Roman"/>
          <w:sz w:val="24"/>
          <w:szCs w:val="24"/>
        </w:rPr>
        <w:t>Ryttów</w:t>
      </w:r>
      <w:proofErr w:type="spellEnd"/>
      <w:r w:rsidR="00FF46F4" w:rsidRPr="00FE067D">
        <w:rPr>
          <w:rFonts w:ascii="Times New Roman" w:hAnsi="Times New Roman" w:cs="Times New Roman"/>
          <w:sz w:val="24"/>
          <w:szCs w:val="24"/>
        </w:rPr>
        <w:t xml:space="preserve"> </w:t>
      </w:r>
      <w:r w:rsidR="00DF598F" w:rsidRPr="00FE067D">
        <w:rPr>
          <w:rFonts w:ascii="Times New Roman" w:hAnsi="Times New Roman" w:cs="Times New Roman"/>
          <w:sz w:val="24"/>
          <w:szCs w:val="24"/>
        </w:rPr>
        <w:t>oraz</w:t>
      </w:r>
      <w:r w:rsidR="00FF46F4" w:rsidRPr="00FE067D">
        <w:rPr>
          <w:rFonts w:ascii="Times New Roman" w:hAnsi="Times New Roman" w:cs="Times New Roman"/>
          <w:sz w:val="24"/>
          <w:szCs w:val="24"/>
        </w:rPr>
        <w:t xml:space="preserve"> budynkami towarzyszącymi w Janowie Podlaskim</w:t>
      </w:r>
      <w:r w:rsidR="008267E8" w:rsidRPr="00FE067D">
        <w:rPr>
          <w:rFonts w:ascii="Times New Roman" w:hAnsi="Times New Roman" w:cs="Times New Roman"/>
          <w:sz w:val="24"/>
          <w:szCs w:val="24"/>
        </w:rPr>
        <w:t xml:space="preserve"> wraz z </w:t>
      </w:r>
      <w:r w:rsidR="00FF46F4" w:rsidRPr="00FE067D">
        <w:rPr>
          <w:rFonts w:ascii="Times New Roman" w:hAnsi="Times New Roman" w:cs="Times New Roman"/>
          <w:sz w:val="24"/>
          <w:szCs w:val="24"/>
        </w:rPr>
        <w:t>adaptacją obiektu na cele muzealne oraz zagospodarowaniem terenu</w:t>
      </w:r>
    </w:p>
    <w:p w:rsidR="00474FD7" w:rsidRPr="00FE067D" w:rsidRDefault="00474FD7" w:rsidP="000F739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C5565E" w:rsidRPr="00FE067D">
        <w:rPr>
          <w:rFonts w:ascii="Times New Roman" w:hAnsi="Times New Roman" w:cs="Times New Roman"/>
          <w:b/>
          <w:bCs/>
          <w:sz w:val="24"/>
          <w:szCs w:val="24"/>
        </w:rPr>
        <w:t>Lokalizacja</w:t>
      </w:r>
      <w:r w:rsidR="00000E6C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7398" w:rsidRPr="00FE067D" w:rsidRDefault="00474FD7" w:rsidP="000F739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>C</w:t>
      </w:r>
      <w:r w:rsidR="00000E6C" w:rsidRPr="00FE067D">
        <w:rPr>
          <w:rFonts w:ascii="Times New Roman" w:hAnsi="Times New Roman" w:cs="Times New Roman"/>
          <w:sz w:val="24"/>
          <w:szCs w:val="24"/>
        </w:rPr>
        <w:t>entrum miejscowości Janów Podlaski,</w:t>
      </w:r>
      <w:r w:rsidR="008267E8" w:rsidRPr="00FE067D">
        <w:rPr>
          <w:rFonts w:ascii="Times New Roman" w:hAnsi="Times New Roman" w:cs="Times New Roman"/>
          <w:sz w:val="24"/>
          <w:szCs w:val="24"/>
        </w:rPr>
        <w:t xml:space="preserve"> ul. Piłsudskiego 11, 21-505 Janów Podlaski, działki nr 198, 196/4, 195/4 (obręb 0007 Janów Podlaski Osada)</w:t>
      </w:r>
      <w:r w:rsidR="000F7398" w:rsidRPr="00FE067D">
        <w:rPr>
          <w:rFonts w:ascii="Times New Roman" w:hAnsi="Times New Roman" w:cs="Times New Roman"/>
          <w:sz w:val="24"/>
          <w:szCs w:val="24"/>
        </w:rPr>
        <w:t>.</w:t>
      </w:r>
    </w:p>
    <w:p w:rsidR="00766B96" w:rsidRPr="00FE067D" w:rsidRDefault="000F7398" w:rsidP="000F739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>T</w:t>
      </w:r>
      <w:r w:rsidR="00766B96" w:rsidRPr="00FE067D">
        <w:rPr>
          <w:rFonts w:ascii="Times New Roman" w:hAnsi="Times New Roman" w:cs="Times New Roman"/>
          <w:sz w:val="24"/>
          <w:szCs w:val="24"/>
        </w:rPr>
        <w:t>eren przedsięwzięcia</w:t>
      </w:r>
      <w:r w:rsidR="00A4377B" w:rsidRPr="00FE067D">
        <w:rPr>
          <w:rFonts w:ascii="Times New Roman" w:hAnsi="Times New Roman" w:cs="Times New Roman"/>
          <w:sz w:val="24"/>
          <w:szCs w:val="24"/>
        </w:rPr>
        <w:t xml:space="preserve"> (pow. 1704 m</w:t>
      </w:r>
      <w:r w:rsidR="00A4377B" w:rsidRPr="00FE06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4377B" w:rsidRPr="00FE067D">
        <w:rPr>
          <w:rFonts w:ascii="Times New Roman" w:hAnsi="Times New Roman" w:cs="Times New Roman"/>
          <w:sz w:val="24"/>
          <w:szCs w:val="24"/>
        </w:rPr>
        <w:t>)</w:t>
      </w:r>
      <w:r w:rsidR="00766B96" w:rsidRPr="00FE067D">
        <w:rPr>
          <w:rFonts w:ascii="Times New Roman" w:hAnsi="Times New Roman" w:cs="Times New Roman"/>
          <w:sz w:val="24"/>
          <w:szCs w:val="24"/>
        </w:rPr>
        <w:t xml:space="preserve"> znajduje się na terenie wpisan</w:t>
      </w:r>
      <w:r w:rsidR="00BB338F" w:rsidRPr="00FE067D">
        <w:rPr>
          <w:rFonts w:ascii="Times New Roman" w:hAnsi="Times New Roman" w:cs="Times New Roman"/>
          <w:sz w:val="24"/>
          <w:szCs w:val="24"/>
        </w:rPr>
        <w:t>ym</w:t>
      </w:r>
      <w:r w:rsidR="00766B96" w:rsidRPr="00FE067D">
        <w:rPr>
          <w:rFonts w:ascii="Times New Roman" w:hAnsi="Times New Roman" w:cs="Times New Roman"/>
          <w:sz w:val="24"/>
          <w:szCs w:val="24"/>
        </w:rPr>
        <w:t xml:space="preserve"> jest do rejestru zabytków województwa lubelskiego pod nr A/669 układu urbanistycznego Janowa Podlaskiego (siatka ulic i placów, wraz z dominantami architektonicznymi i panoramą)</w:t>
      </w:r>
    </w:p>
    <w:p w:rsidR="00DF598F" w:rsidRPr="00FE067D" w:rsidRDefault="00474FD7" w:rsidP="00C5565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EF73A7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Informacja o </w:t>
      </w:r>
      <w:r w:rsidR="003B1BEC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istniejących </w:t>
      </w:r>
      <w:r w:rsidR="00EF73A7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obiektach </w:t>
      </w:r>
    </w:p>
    <w:p w:rsidR="00DF598F" w:rsidRPr="00FE067D" w:rsidRDefault="000F7398" w:rsidP="00C5565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1. </w:t>
      </w:r>
      <w:r w:rsidR="00DF598F"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Budynek mieszkalny (dom </w:t>
      </w:r>
      <w:proofErr w:type="spellStart"/>
      <w:r w:rsidR="00DF598F"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>Ryttów</w:t>
      </w:r>
      <w:proofErr w:type="spellEnd"/>
      <w:r w:rsidR="00DF598F"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): </w:t>
      </w:r>
    </w:p>
    <w:p w:rsidR="00DF598F" w:rsidRPr="00FE067D" w:rsidRDefault="00DF598F" w:rsidP="000F7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 xml:space="preserve">- budynek mieszkalny wpisany jest do rejestru zabytków województwa lubelskiego pod </w:t>
      </w:r>
      <w:r w:rsidR="000A0BE7" w:rsidRPr="00FE067D">
        <w:rPr>
          <w:rFonts w:ascii="Times New Roman" w:hAnsi="Times New Roman" w:cs="Times New Roman"/>
          <w:sz w:val="24"/>
          <w:szCs w:val="24"/>
        </w:rPr>
        <w:br/>
      </w:r>
      <w:r w:rsidRPr="00FE067D">
        <w:rPr>
          <w:rFonts w:ascii="Times New Roman" w:hAnsi="Times New Roman" w:cs="Times New Roman"/>
          <w:sz w:val="24"/>
          <w:szCs w:val="24"/>
        </w:rPr>
        <w:t xml:space="preserve">nr A/201: dom </w:t>
      </w:r>
      <w:proofErr w:type="spellStart"/>
      <w:r w:rsidRPr="00FE067D">
        <w:rPr>
          <w:rFonts w:ascii="Times New Roman" w:hAnsi="Times New Roman" w:cs="Times New Roman"/>
          <w:sz w:val="24"/>
          <w:szCs w:val="24"/>
        </w:rPr>
        <w:t>Ryttów</w:t>
      </w:r>
      <w:proofErr w:type="spellEnd"/>
    </w:p>
    <w:p w:rsidR="00DF598F" w:rsidRPr="00FE067D" w:rsidRDefault="00DF598F" w:rsidP="000F7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 xml:space="preserve">- </w:t>
      </w:r>
      <w:r w:rsidR="00DD704E" w:rsidRPr="00FE067D">
        <w:rPr>
          <w:rFonts w:ascii="Times New Roman" w:hAnsi="Times New Roman" w:cs="Times New Roman"/>
          <w:sz w:val="24"/>
          <w:szCs w:val="24"/>
        </w:rPr>
        <w:t xml:space="preserve">obiekt dwukondygnacyjny, </w:t>
      </w:r>
      <w:r w:rsidR="00FF46F4" w:rsidRPr="00FE067D">
        <w:rPr>
          <w:rFonts w:ascii="Times New Roman" w:hAnsi="Times New Roman" w:cs="Times New Roman"/>
          <w:sz w:val="24"/>
          <w:szCs w:val="24"/>
        </w:rPr>
        <w:t xml:space="preserve">częściowo podpiwniczony, </w:t>
      </w:r>
    </w:p>
    <w:p w:rsidR="00DF598F" w:rsidRPr="00FE067D" w:rsidRDefault="00DF598F" w:rsidP="000F7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 xml:space="preserve">- </w:t>
      </w:r>
      <w:r w:rsidR="00D8456C" w:rsidRPr="00FE067D">
        <w:rPr>
          <w:rFonts w:ascii="Times New Roman" w:hAnsi="Times New Roman" w:cs="Times New Roman"/>
          <w:sz w:val="24"/>
          <w:szCs w:val="24"/>
        </w:rPr>
        <w:t>wzniesiony w 1793 roku</w:t>
      </w:r>
    </w:p>
    <w:p w:rsidR="00DF598F" w:rsidRPr="00FE067D" w:rsidRDefault="00DF598F" w:rsidP="000F7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 xml:space="preserve">- </w:t>
      </w:r>
      <w:r w:rsidR="00FF46F4" w:rsidRPr="00FE067D">
        <w:rPr>
          <w:rFonts w:ascii="Times New Roman" w:hAnsi="Times New Roman" w:cs="Times New Roman"/>
          <w:sz w:val="24"/>
          <w:szCs w:val="24"/>
        </w:rPr>
        <w:t>pow. zabudowy 205 m</w:t>
      </w:r>
      <w:r w:rsidR="00FF46F4" w:rsidRPr="00FE06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F46F4" w:rsidRPr="00FE067D">
        <w:rPr>
          <w:rFonts w:ascii="Times New Roman" w:hAnsi="Times New Roman" w:cs="Times New Roman"/>
          <w:sz w:val="24"/>
          <w:szCs w:val="24"/>
        </w:rPr>
        <w:t>,</w:t>
      </w:r>
    </w:p>
    <w:p w:rsidR="00DF598F" w:rsidRPr="00FE067D" w:rsidRDefault="00DF598F" w:rsidP="000F7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 xml:space="preserve">- </w:t>
      </w:r>
      <w:r w:rsidR="00FF46F4" w:rsidRPr="00FE067D">
        <w:rPr>
          <w:rFonts w:ascii="Times New Roman" w:hAnsi="Times New Roman" w:cs="Times New Roman"/>
          <w:sz w:val="24"/>
          <w:szCs w:val="24"/>
        </w:rPr>
        <w:t xml:space="preserve">pow. </w:t>
      </w:r>
      <w:proofErr w:type="gramStart"/>
      <w:r w:rsidR="00FF46F4" w:rsidRPr="00FE067D">
        <w:rPr>
          <w:rFonts w:ascii="Times New Roman" w:hAnsi="Times New Roman" w:cs="Times New Roman"/>
          <w:sz w:val="24"/>
          <w:szCs w:val="24"/>
        </w:rPr>
        <w:t>użytkowa:  parter</w:t>
      </w:r>
      <w:proofErr w:type="gramEnd"/>
      <w:r w:rsidR="00FF46F4" w:rsidRPr="00FE067D">
        <w:rPr>
          <w:rFonts w:ascii="Times New Roman" w:hAnsi="Times New Roman" w:cs="Times New Roman"/>
          <w:sz w:val="24"/>
          <w:szCs w:val="24"/>
        </w:rPr>
        <w:t xml:space="preserve"> ok. 131 m</w:t>
      </w:r>
      <w:r w:rsidR="00FF46F4" w:rsidRPr="00FE06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F46F4" w:rsidRPr="00FE067D">
        <w:rPr>
          <w:rFonts w:ascii="Times New Roman" w:hAnsi="Times New Roman" w:cs="Times New Roman"/>
          <w:sz w:val="24"/>
          <w:szCs w:val="24"/>
        </w:rPr>
        <w:t>, piętro ok. 115 m</w:t>
      </w:r>
      <w:r w:rsidR="00FF46F4" w:rsidRPr="00FE06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F46F4" w:rsidRPr="00FE067D">
        <w:rPr>
          <w:rFonts w:ascii="Times New Roman" w:hAnsi="Times New Roman" w:cs="Times New Roman"/>
          <w:sz w:val="24"/>
          <w:szCs w:val="24"/>
        </w:rPr>
        <w:t>, piwnica ok. 44 m</w:t>
      </w:r>
      <w:r w:rsidR="00FF46F4" w:rsidRPr="00FE06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E067D">
        <w:rPr>
          <w:rFonts w:ascii="Times New Roman" w:hAnsi="Times New Roman" w:cs="Times New Roman"/>
          <w:sz w:val="24"/>
          <w:szCs w:val="24"/>
        </w:rPr>
        <w:t>,</w:t>
      </w:r>
    </w:p>
    <w:p w:rsidR="00C5565E" w:rsidRPr="00FE067D" w:rsidRDefault="00DF598F" w:rsidP="00C5565E">
      <w:pPr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 xml:space="preserve"> - budynek w stylu klasycystycznym</w:t>
      </w:r>
    </w:p>
    <w:p w:rsidR="006E0A4D" w:rsidRPr="00FE067D" w:rsidRDefault="000F7398" w:rsidP="00C5565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2. </w:t>
      </w:r>
      <w:r w:rsidR="006E0A4D"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>Budynek stajni:</w:t>
      </w:r>
      <w:r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E0A4D" w:rsidRPr="00FE067D">
        <w:rPr>
          <w:rFonts w:ascii="Times New Roman" w:hAnsi="Times New Roman" w:cs="Times New Roman"/>
          <w:sz w:val="24"/>
          <w:szCs w:val="24"/>
        </w:rPr>
        <w:t>obiekt jednokondygnacyjny, niepodpiwniczony, wybudowany po 1990 roku, w technologii tradycyjnej, o pow. zabudowy 74 m2</w:t>
      </w:r>
    </w:p>
    <w:p w:rsidR="000F7398" w:rsidRPr="00FE067D" w:rsidRDefault="000F7398" w:rsidP="00C5565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3. </w:t>
      </w:r>
      <w:r w:rsidR="006E0A4D"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>Budynek spichrza:</w:t>
      </w:r>
      <w:r w:rsidRPr="00FE067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E0A4D" w:rsidRPr="00FE067D">
        <w:rPr>
          <w:rFonts w:ascii="Times New Roman" w:hAnsi="Times New Roman" w:cs="Times New Roman"/>
          <w:sz w:val="24"/>
          <w:szCs w:val="24"/>
        </w:rPr>
        <w:t>budynek jednokondygnacyjny, niepodpiwniczony, bez fundamentów, wybudowany po 1990 roku, pow. zabudowy 18 m2</w:t>
      </w:r>
    </w:p>
    <w:p w:rsidR="00EF73A7" w:rsidRPr="00FE067D" w:rsidRDefault="00766B96" w:rsidP="00C5565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Teren </w:t>
      </w:r>
      <w:r w:rsidR="00922E25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nie jest objęty </w:t>
      </w:r>
      <w:r w:rsidR="00000E6C" w:rsidRPr="00FE067D">
        <w:rPr>
          <w:rFonts w:ascii="Times New Roman" w:hAnsi="Times New Roman" w:cs="Times New Roman"/>
          <w:b/>
          <w:bCs/>
          <w:sz w:val="24"/>
          <w:szCs w:val="24"/>
        </w:rPr>
        <w:t>miejscow</w:t>
      </w:r>
      <w:r w:rsidR="00922E25" w:rsidRPr="00FE067D">
        <w:rPr>
          <w:rFonts w:ascii="Times New Roman" w:hAnsi="Times New Roman" w:cs="Times New Roman"/>
          <w:b/>
          <w:bCs/>
          <w:sz w:val="24"/>
          <w:szCs w:val="24"/>
        </w:rPr>
        <w:t>ym</w:t>
      </w:r>
      <w:r w:rsidR="00000E6C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 plan</w:t>
      </w:r>
      <w:r w:rsidR="00922E25" w:rsidRPr="00FE067D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000E6C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 zagospodarowania przestrzennego</w:t>
      </w:r>
      <w:r w:rsidR="00FE673A" w:rsidRPr="00FE06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F73A7" w:rsidRPr="00FE067D" w:rsidRDefault="00474FD7" w:rsidP="00C5565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IV. </w:t>
      </w:r>
      <w:r w:rsidR="00922E25" w:rsidRPr="00FE067D">
        <w:rPr>
          <w:rFonts w:ascii="Times New Roman" w:hAnsi="Times New Roman" w:cs="Times New Roman"/>
          <w:b/>
          <w:bCs/>
          <w:sz w:val="24"/>
          <w:szCs w:val="24"/>
        </w:rPr>
        <w:t>Etapy opracowania dokumentacji</w:t>
      </w:r>
    </w:p>
    <w:p w:rsidR="00087503" w:rsidRPr="00087503" w:rsidRDefault="00087503" w:rsidP="00087503">
      <w:pPr>
        <w:jc w:val="both"/>
        <w:rPr>
          <w:rFonts w:ascii="Times New Roman" w:hAnsi="Times New Roman" w:cs="Times New Roman"/>
          <w:sz w:val="24"/>
          <w:szCs w:val="24"/>
        </w:rPr>
      </w:pPr>
      <w:r w:rsidRPr="00087503">
        <w:rPr>
          <w:rFonts w:ascii="Times New Roman" w:hAnsi="Times New Roman" w:cs="Times New Roman"/>
          <w:sz w:val="24"/>
          <w:szCs w:val="24"/>
        </w:rPr>
        <w:t xml:space="preserve">Zamówienie należy zrealizować w terminie do 365 dni od daty zawarcia umowy, przy czym: </w:t>
      </w:r>
    </w:p>
    <w:p w:rsidR="00087503" w:rsidRPr="00087503" w:rsidRDefault="00087503" w:rsidP="00087503">
      <w:pPr>
        <w:jc w:val="both"/>
        <w:rPr>
          <w:rFonts w:ascii="Times New Roman" w:hAnsi="Times New Roman" w:cs="Times New Roman"/>
          <w:sz w:val="24"/>
          <w:szCs w:val="24"/>
        </w:rPr>
      </w:pPr>
      <w:r w:rsidRPr="00087503">
        <w:rPr>
          <w:rFonts w:ascii="Times New Roman" w:hAnsi="Times New Roman" w:cs="Times New Roman"/>
          <w:sz w:val="24"/>
          <w:szCs w:val="24"/>
        </w:rPr>
        <w:t xml:space="preserve">Etap 1: koncepcja merytoryczno-plastyczna – w terminie do </w:t>
      </w:r>
      <w:r w:rsidR="009A6137">
        <w:rPr>
          <w:rFonts w:ascii="Times New Roman" w:hAnsi="Times New Roman" w:cs="Times New Roman"/>
          <w:sz w:val="24"/>
          <w:szCs w:val="24"/>
        </w:rPr>
        <w:t>9</w:t>
      </w:r>
      <w:r w:rsidRPr="00087503">
        <w:rPr>
          <w:rFonts w:ascii="Times New Roman" w:hAnsi="Times New Roman" w:cs="Times New Roman"/>
          <w:sz w:val="24"/>
          <w:szCs w:val="24"/>
        </w:rPr>
        <w:t>0 dni od daty zawarcia umowy;</w:t>
      </w:r>
    </w:p>
    <w:p w:rsidR="00087503" w:rsidRPr="00087503" w:rsidRDefault="00087503" w:rsidP="00087503">
      <w:pPr>
        <w:jc w:val="both"/>
        <w:rPr>
          <w:rFonts w:ascii="Times New Roman" w:hAnsi="Times New Roman" w:cs="Times New Roman"/>
          <w:sz w:val="24"/>
          <w:szCs w:val="24"/>
        </w:rPr>
      </w:pPr>
      <w:r w:rsidRPr="00087503">
        <w:rPr>
          <w:rFonts w:ascii="Times New Roman" w:hAnsi="Times New Roman" w:cs="Times New Roman"/>
          <w:sz w:val="24"/>
          <w:szCs w:val="24"/>
        </w:rPr>
        <w:t>Etap 2: Wielobranżowa dokumentacja techniczno-kosztorysowa przebudowy (remontu) obiektów oraz zagospodarowania terenu wraz z uzyskaniem wymaganych pozwoleń, uzgodnień i opinii – do 305 dni od daty zawarcia umowy;</w:t>
      </w:r>
    </w:p>
    <w:p w:rsidR="00087503" w:rsidRDefault="00087503" w:rsidP="00087503">
      <w:pPr>
        <w:jc w:val="both"/>
        <w:rPr>
          <w:rFonts w:ascii="Times New Roman" w:hAnsi="Times New Roman" w:cs="Times New Roman"/>
          <w:sz w:val="24"/>
          <w:szCs w:val="24"/>
        </w:rPr>
      </w:pPr>
      <w:r w:rsidRPr="00087503">
        <w:rPr>
          <w:rFonts w:ascii="Times New Roman" w:hAnsi="Times New Roman" w:cs="Times New Roman"/>
          <w:sz w:val="24"/>
          <w:szCs w:val="24"/>
        </w:rPr>
        <w:t>Etap 3: Projekt adaptacji wnętrz oraz ekspozycji stałej – do 365 dni od daty zawarcia umowy.</w:t>
      </w:r>
    </w:p>
    <w:p w:rsidR="00501092" w:rsidRDefault="00501092" w:rsidP="000875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1092" w:rsidRDefault="00501092" w:rsidP="000875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565E" w:rsidRPr="00FE067D" w:rsidRDefault="00474FD7" w:rsidP="000875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V. </w:t>
      </w:r>
      <w:r w:rsidR="00EF73A7" w:rsidRPr="00FE067D">
        <w:rPr>
          <w:rFonts w:ascii="Times New Roman" w:hAnsi="Times New Roman" w:cs="Times New Roman"/>
          <w:b/>
          <w:bCs/>
          <w:sz w:val="24"/>
          <w:szCs w:val="24"/>
        </w:rPr>
        <w:t>Wytyczne Zamawiającego</w:t>
      </w:r>
      <w:r w:rsidR="00A4377B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 do projektowania</w:t>
      </w:r>
      <w:r w:rsidR="00EF73A7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2E25" w:rsidRPr="00FE067D" w:rsidRDefault="00FE673A" w:rsidP="00FE673A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A4377B" w:rsidRPr="00FE067D">
        <w:rPr>
          <w:rFonts w:ascii="Times New Roman" w:hAnsi="Times New Roman" w:cs="Times New Roman"/>
          <w:b/>
          <w:bCs/>
          <w:sz w:val="24"/>
          <w:szCs w:val="24"/>
        </w:rPr>
        <w:t>lanowana f</w:t>
      </w:r>
      <w:r w:rsidR="00922E25" w:rsidRPr="00FE067D">
        <w:rPr>
          <w:rFonts w:ascii="Times New Roman" w:hAnsi="Times New Roman" w:cs="Times New Roman"/>
          <w:b/>
          <w:bCs/>
          <w:sz w:val="24"/>
          <w:szCs w:val="24"/>
        </w:rPr>
        <w:t>unkcja budynku</w:t>
      </w:r>
      <w:r w:rsidR="00A4377B" w:rsidRPr="00FE067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22E25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E25" w:rsidRPr="00FE067D">
        <w:rPr>
          <w:rFonts w:ascii="Times New Roman" w:hAnsi="Times New Roman" w:cs="Times New Roman"/>
          <w:sz w:val="24"/>
          <w:szCs w:val="24"/>
          <w:u w:val="single"/>
        </w:rPr>
        <w:t xml:space="preserve">muzeum z motywem przewodnim </w:t>
      </w:r>
      <w:r w:rsidR="000A0BE7" w:rsidRPr="00FE067D">
        <w:rPr>
          <w:rFonts w:ascii="Times New Roman" w:hAnsi="Times New Roman" w:cs="Times New Roman"/>
          <w:sz w:val="24"/>
          <w:szCs w:val="24"/>
          <w:u w:val="single"/>
        </w:rPr>
        <w:t>konia arabskiego</w:t>
      </w:r>
      <w:r w:rsidR="00922E25" w:rsidRPr="00FE06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4377B" w:rsidRPr="00FE067D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922E25" w:rsidRPr="00FE067D">
        <w:rPr>
          <w:rFonts w:ascii="Times New Roman" w:hAnsi="Times New Roman" w:cs="Times New Roman"/>
          <w:sz w:val="24"/>
          <w:szCs w:val="24"/>
          <w:u w:val="single"/>
        </w:rPr>
        <w:t>/lub histori</w:t>
      </w:r>
      <w:r w:rsidR="000A0BE7" w:rsidRPr="00FE067D">
        <w:rPr>
          <w:rFonts w:ascii="Times New Roman" w:hAnsi="Times New Roman" w:cs="Times New Roman"/>
          <w:sz w:val="24"/>
          <w:szCs w:val="24"/>
          <w:u w:val="single"/>
        </w:rPr>
        <w:t>ą</w:t>
      </w:r>
      <w:r w:rsidR="00922E25" w:rsidRPr="00FE067D">
        <w:rPr>
          <w:rFonts w:ascii="Times New Roman" w:hAnsi="Times New Roman" w:cs="Times New Roman"/>
          <w:sz w:val="24"/>
          <w:szCs w:val="24"/>
          <w:u w:val="single"/>
        </w:rPr>
        <w:t xml:space="preserve"> Janowa Podlaskiego</w:t>
      </w:r>
      <w:r w:rsidR="000A0BE7" w:rsidRPr="00FE067D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1B537C" w:rsidRPr="00FE067D" w:rsidRDefault="00FE673A" w:rsidP="00FE673A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>N</w:t>
      </w:r>
      <w:r w:rsidR="002E1632" w:rsidRPr="00FE067D">
        <w:rPr>
          <w:rFonts w:ascii="Times New Roman" w:hAnsi="Times New Roman" w:cs="Times New Roman"/>
          <w:sz w:val="24"/>
          <w:szCs w:val="24"/>
        </w:rPr>
        <w:t>ajbliższe otoczenie</w:t>
      </w:r>
      <w:r w:rsidR="00E72485" w:rsidRPr="00FE06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2485" w:rsidRPr="00FE067D">
        <w:rPr>
          <w:rFonts w:ascii="Times New Roman" w:hAnsi="Times New Roman" w:cs="Times New Roman"/>
          <w:sz w:val="24"/>
          <w:szCs w:val="24"/>
        </w:rPr>
        <w:t>zagospodarować jako</w:t>
      </w:r>
      <w:proofErr w:type="gramEnd"/>
      <w:r w:rsidR="00E72485" w:rsidRPr="00FE067D">
        <w:rPr>
          <w:rFonts w:ascii="Times New Roman" w:hAnsi="Times New Roman" w:cs="Times New Roman"/>
          <w:sz w:val="24"/>
          <w:szCs w:val="24"/>
        </w:rPr>
        <w:t xml:space="preserve"> alejki, ciągi piesze, małą architekturę, oświetleniem i kompozycją zieleni</w:t>
      </w:r>
      <w:r w:rsidR="003B1BEC" w:rsidRPr="00FE067D">
        <w:rPr>
          <w:rFonts w:ascii="Times New Roman" w:hAnsi="Times New Roman" w:cs="Times New Roman"/>
          <w:sz w:val="24"/>
          <w:szCs w:val="24"/>
        </w:rPr>
        <w:t xml:space="preserve"> w celu stworzenia miejsca atrakcyjnego i funkcjonalnego służącego rekreacji integracji społecznej</w:t>
      </w:r>
      <w:r w:rsidR="000A0BE7" w:rsidRPr="00FE067D">
        <w:rPr>
          <w:rFonts w:ascii="Times New Roman" w:hAnsi="Times New Roman" w:cs="Times New Roman"/>
          <w:sz w:val="24"/>
          <w:szCs w:val="24"/>
        </w:rPr>
        <w:t>;</w:t>
      </w:r>
    </w:p>
    <w:p w:rsidR="001B537C" w:rsidRPr="00FE067D" w:rsidRDefault="00FE673A" w:rsidP="00FE673A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>P</w:t>
      </w:r>
      <w:r w:rsidR="001B537C" w:rsidRPr="00FE067D">
        <w:rPr>
          <w:rFonts w:ascii="Times New Roman" w:hAnsi="Times New Roman" w:cs="Times New Roman"/>
          <w:sz w:val="24"/>
          <w:szCs w:val="24"/>
        </w:rPr>
        <w:t xml:space="preserve">rojekt musi respektować </w:t>
      </w:r>
      <w:r w:rsidR="00E72485" w:rsidRPr="00FE067D">
        <w:rPr>
          <w:rFonts w:ascii="Times New Roman" w:hAnsi="Times New Roman" w:cs="Times New Roman"/>
          <w:sz w:val="24"/>
          <w:szCs w:val="24"/>
        </w:rPr>
        <w:t>historyczny charakter obiektu i jego otoczenia</w:t>
      </w:r>
      <w:r w:rsidR="000A0BE7" w:rsidRPr="00FE067D">
        <w:rPr>
          <w:rFonts w:ascii="Times New Roman" w:hAnsi="Times New Roman" w:cs="Times New Roman"/>
          <w:sz w:val="24"/>
          <w:szCs w:val="24"/>
        </w:rPr>
        <w:t>;</w:t>
      </w:r>
    </w:p>
    <w:p w:rsidR="00E72485" w:rsidRPr="00FE067D" w:rsidRDefault="00FE673A" w:rsidP="00FE673A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>N</w:t>
      </w:r>
      <w:r w:rsidR="00E72485" w:rsidRPr="00FE067D">
        <w:rPr>
          <w:rFonts w:ascii="Times New Roman" w:hAnsi="Times New Roman" w:cs="Times New Roman"/>
          <w:sz w:val="24"/>
          <w:szCs w:val="24"/>
        </w:rPr>
        <w:t xml:space="preserve">ależy </w:t>
      </w:r>
      <w:r w:rsidR="00BB338F" w:rsidRPr="00FE067D">
        <w:rPr>
          <w:rFonts w:ascii="Times New Roman" w:hAnsi="Times New Roman" w:cs="Times New Roman"/>
          <w:sz w:val="24"/>
          <w:szCs w:val="24"/>
        </w:rPr>
        <w:t xml:space="preserve">uzyskać i </w:t>
      </w:r>
      <w:r w:rsidR="00E72485" w:rsidRPr="00FE067D">
        <w:rPr>
          <w:rFonts w:ascii="Times New Roman" w:hAnsi="Times New Roman" w:cs="Times New Roman"/>
          <w:sz w:val="24"/>
          <w:szCs w:val="24"/>
        </w:rPr>
        <w:t>uwzględniać zalecenia konserwatorskie</w:t>
      </w:r>
      <w:r w:rsidR="000A0BE7" w:rsidRPr="00FE067D">
        <w:rPr>
          <w:rFonts w:ascii="Times New Roman" w:hAnsi="Times New Roman" w:cs="Times New Roman"/>
          <w:sz w:val="24"/>
          <w:szCs w:val="24"/>
        </w:rPr>
        <w:t>;</w:t>
      </w:r>
    </w:p>
    <w:p w:rsidR="00E72485" w:rsidRPr="00FE067D" w:rsidRDefault="00FE673A" w:rsidP="00FE673A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>O</w:t>
      </w:r>
      <w:r w:rsidR="00E72485" w:rsidRPr="00FE067D">
        <w:rPr>
          <w:rFonts w:ascii="Times New Roman" w:hAnsi="Times New Roman" w:cs="Times New Roman"/>
          <w:sz w:val="24"/>
          <w:szCs w:val="24"/>
        </w:rPr>
        <w:t>biekty oraz wystawy muszą uwzględniać wymogi dostępności dla osób ze szczególnymi potrzebami i niepełnosprawnościami oraz różnych grup wiekowych, w tym należy zaprojektować windę zewnętrzną od strony podwórza</w:t>
      </w:r>
      <w:r w:rsidR="000A0BE7" w:rsidRPr="00FE067D">
        <w:rPr>
          <w:rFonts w:ascii="Times New Roman" w:hAnsi="Times New Roman" w:cs="Times New Roman"/>
          <w:sz w:val="24"/>
          <w:szCs w:val="24"/>
        </w:rPr>
        <w:t>;</w:t>
      </w:r>
    </w:p>
    <w:p w:rsidR="00E72485" w:rsidRPr="00FE067D" w:rsidRDefault="00FE673A" w:rsidP="00FE673A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>W</w:t>
      </w:r>
      <w:r w:rsidR="00BE31B2" w:rsidRPr="00FE067D">
        <w:rPr>
          <w:rFonts w:ascii="Times New Roman" w:hAnsi="Times New Roman" w:cs="Times New Roman"/>
          <w:sz w:val="24"/>
          <w:szCs w:val="24"/>
        </w:rPr>
        <w:t xml:space="preserve">ymaga się, poza standardowymi </w:t>
      </w:r>
      <w:r w:rsidR="003B1BEC" w:rsidRPr="00FE067D">
        <w:rPr>
          <w:rFonts w:ascii="Times New Roman" w:hAnsi="Times New Roman" w:cs="Times New Roman"/>
          <w:sz w:val="24"/>
          <w:szCs w:val="24"/>
        </w:rPr>
        <w:t>technikami prezentowania obiektów i treści wystawienniczych</w:t>
      </w:r>
      <w:r w:rsidR="00BE31B2" w:rsidRPr="00FE067D">
        <w:rPr>
          <w:rFonts w:ascii="Times New Roman" w:hAnsi="Times New Roman" w:cs="Times New Roman"/>
          <w:sz w:val="24"/>
          <w:szCs w:val="24"/>
        </w:rPr>
        <w:t>, stosowanie nowoczesnych technologii ekspozycji: np. ekrany</w:t>
      </w:r>
      <w:r w:rsidR="003B1BEC" w:rsidRPr="00FE067D">
        <w:rPr>
          <w:rFonts w:ascii="Times New Roman" w:hAnsi="Times New Roman" w:cs="Times New Roman"/>
          <w:sz w:val="24"/>
          <w:szCs w:val="24"/>
        </w:rPr>
        <w:t xml:space="preserve"> i ściany</w:t>
      </w:r>
      <w:r w:rsidR="00BE31B2" w:rsidRPr="00FE067D">
        <w:rPr>
          <w:rFonts w:ascii="Times New Roman" w:hAnsi="Times New Roman" w:cs="Times New Roman"/>
          <w:sz w:val="24"/>
          <w:szCs w:val="24"/>
        </w:rPr>
        <w:t xml:space="preserve"> dotykowe, projekcje, kody QR przy eksponatach, </w:t>
      </w:r>
      <w:r w:rsidR="003B1BEC" w:rsidRPr="00FE067D">
        <w:rPr>
          <w:rFonts w:ascii="Times New Roman" w:hAnsi="Times New Roman" w:cs="Times New Roman"/>
          <w:sz w:val="24"/>
          <w:szCs w:val="24"/>
        </w:rPr>
        <w:t xml:space="preserve">instalacje </w:t>
      </w:r>
      <w:r w:rsidR="00BE31B2" w:rsidRPr="00FE067D">
        <w:rPr>
          <w:rFonts w:ascii="Times New Roman" w:hAnsi="Times New Roman" w:cs="Times New Roman"/>
          <w:sz w:val="24"/>
          <w:szCs w:val="24"/>
        </w:rPr>
        <w:t xml:space="preserve">dźwiękowe, </w:t>
      </w:r>
      <w:r w:rsidR="003B1BEC" w:rsidRPr="00FE067D">
        <w:rPr>
          <w:rFonts w:ascii="Times New Roman" w:hAnsi="Times New Roman" w:cs="Times New Roman"/>
          <w:sz w:val="24"/>
          <w:szCs w:val="24"/>
        </w:rPr>
        <w:t xml:space="preserve">wirtualna rzeczywistość, hologramy i animacje, stoły interaktywne, inteligentne oświetlenie </w:t>
      </w:r>
      <w:r w:rsidR="003B1BEC" w:rsidRPr="00FE067D">
        <w:rPr>
          <w:rFonts w:ascii="Times New Roman" w:hAnsi="Times New Roman" w:cs="Times New Roman"/>
          <w:sz w:val="24"/>
          <w:szCs w:val="24"/>
        </w:rPr>
        <w:br/>
        <w:t>i scenografia.</w:t>
      </w:r>
    </w:p>
    <w:p w:rsidR="00BE31B2" w:rsidRPr="00FE067D" w:rsidRDefault="00FE673A" w:rsidP="00FE673A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067D">
        <w:rPr>
          <w:rFonts w:ascii="Times New Roman" w:hAnsi="Times New Roman" w:cs="Times New Roman"/>
          <w:sz w:val="24"/>
          <w:szCs w:val="24"/>
        </w:rPr>
        <w:t>C</w:t>
      </w:r>
      <w:r w:rsidR="00BE31B2" w:rsidRPr="00FE067D">
        <w:rPr>
          <w:rFonts w:ascii="Times New Roman" w:hAnsi="Times New Roman" w:cs="Times New Roman"/>
          <w:sz w:val="24"/>
          <w:szCs w:val="24"/>
        </w:rPr>
        <w:t xml:space="preserve">elem realizacji </w:t>
      </w:r>
      <w:r w:rsidR="003B1BEC" w:rsidRPr="00FE067D">
        <w:rPr>
          <w:rFonts w:ascii="Times New Roman" w:hAnsi="Times New Roman" w:cs="Times New Roman"/>
          <w:sz w:val="24"/>
          <w:szCs w:val="24"/>
        </w:rPr>
        <w:t>muzeum lokalnego je</w:t>
      </w:r>
      <w:r w:rsidR="000A0BE7" w:rsidRPr="00FE067D">
        <w:rPr>
          <w:rFonts w:ascii="Times New Roman" w:hAnsi="Times New Roman" w:cs="Times New Roman"/>
          <w:sz w:val="24"/>
          <w:szCs w:val="24"/>
        </w:rPr>
        <w:t>s</w:t>
      </w:r>
      <w:r w:rsidR="003B1BEC" w:rsidRPr="00FE067D">
        <w:rPr>
          <w:rFonts w:ascii="Times New Roman" w:hAnsi="Times New Roman" w:cs="Times New Roman"/>
          <w:sz w:val="24"/>
          <w:szCs w:val="24"/>
        </w:rPr>
        <w:t xml:space="preserve">t </w:t>
      </w:r>
      <w:r w:rsidR="00BE31B2" w:rsidRPr="00FE067D">
        <w:rPr>
          <w:rFonts w:ascii="Times New Roman" w:hAnsi="Times New Roman" w:cs="Times New Roman"/>
          <w:sz w:val="24"/>
          <w:szCs w:val="24"/>
        </w:rPr>
        <w:t xml:space="preserve">części muzealnej jest </w:t>
      </w:r>
      <w:r w:rsidR="003B1BEC" w:rsidRPr="00FE067D">
        <w:rPr>
          <w:rFonts w:ascii="Times New Roman" w:hAnsi="Times New Roman" w:cs="Times New Roman"/>
          <w:sz w:val="24"/>
          <w:szCs w:val="24"/>
        </w:rPr>
        <w:t xml:space="preserve">ochrona </w:t>
      </w:r>
      <w:r w:rsidR="000A0BE7" w:rsidRPr="00FE067D">
        <w:rPr>
          <w:rFonts w:ascii="Times New Roman" w:hAnsi="Times New Roman" w:cs="Times New Roman"/>
          <w:sz w:val="24"/>
          <w:szCs w:val="24"/>
        </w:rPr>
        <w:br/>
      </w:r>
      <w:r w:rsidR="003B1BEC" w:rsidRPr="00FE067D">
        <w:rPr>
          <w:rFonts w:ascii="Times New Roman" w:hAnsi="Times New Roman" w:cs="Times New Roman"/>
          <w:sz w:val="24"/>
          <w:szCs w:val="24"/>
        </w:rPr>
        <w:t>i upowszechnienie dziedzictwa lokalnego</w:t>
      </w:r>
      <w:r w:rsidR="00BE31B2" w:rsidRPr="00FE067D">
        <w:rPr>
          <w:rFonts w:ascii="Times New Roman" w:hAnsi="Times New Roman" w:cs="Times New Roman"/>
          <w:sz w:val="24"/>
          <w:szCs w:val="24"/>
        </w:rPr>
        <w:t>, rozwój turystyki kulturowej i edukacyjnej, atrakcyjna forma promocji miejscowości Janów Podlaski.</w:t>
      </w:r>
    </w:p>
    <w:p w:rsidR="00A4377B" w:rsidRPr="00FE067D" w:rsidRDefault="00474FD7" w:rsidP="00C5565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r w:rsidR="00CE7659" w:rsidRPr="00FE067D">
        <w:rPr>
          <w:rFonts w:ascii="Times New Roman" w:hAnsi="Times New Roman" w:cs="Times New Roman"/>
          <w:b/>
          <w:bCs/>
          <w:sz w:val="24"/>
          <w:szCs w:val="24"/>
        </w:rPr>
        <w:t>Zakład</w:t>
      </w:r>
      <w:r w:rsidRPr="00FE067D">
        <w:rPr>
          <w:rFonts w:ascii="Times New Roman" w:hAnsi="Times New Roman" w:cs="Times New Roman"/>
          <w:b/>
          <w:bCs/>
          <w:sz w:val="24"/>
          <w:szCs w:val="24"/>
        </w:rPr>
        <w:t>an</w:t>
      </w:r>
      <w:r w:rsidR="00CE7659" w:rsidRPr="00FE067D">
        <w:rPr>
          <w:rFonts w:ascii="Times New Roman" w:hAnsi="Times New Roman" w:cs="Times New Roman"/>
          <w:b/>
          <w:bCs/>
          <w:sz w:val="24"/>
          <w:szCs w:val="24"/>
        </w:rPr>
        <w:t>y zakres dokumentacji</w:t>
      </w:r>
      <w:r w:rsidR="000A0BE7" w:rsidRPr="00FE06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ela-Siatka"/>
        <w:tblW w:w="9464" w:type="dxa"/>
        <w:tblLook w:val="04A0"/>
      </w:tblPr>
      <w:tblGrid>
        <w:gridCol w:w="846"/>
        <w:gridCol w:w="8618"/>
      </w:tblGrid>
      <w:tr w:rsidR="00A4377B" w:rsidRPr="00FE067D" w:rsidTr="00441813">
        <w:tc>
          <w:tcPr>
            <w:tcW w:w="846" w:type="dxa"/>
          </w:tcPr>
          <w:p w:rsidR="00A4377B" w:rsidRPr="00FE067D" w:rsidRDefault="00A4377B" w:rsidP="00441813">
            <w:pPr>
              <w:spacing w:line="340" w:lineRule="exact"/>
              <w:jc w:val="center"/>
              <w:rPr>
                <w:rFonts w:eastAsia="MS Mincho"/>
                <w:b/>
                <w:color w:val="000000"/>
                <w:sz w:val="24"/>
                <w:szCs w:val="24"/>
              </w:rPr>
            </w:pPr>
            <w:bookmarkStart w:id="0" w:name="_Hlk204694980"/>
            <w:r w:rsidRPr="00FE067D">
              <w:rPr>
                <w:rFonts w:eastAsia="MS Mincho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8618" w:type="dxa"/>
          </w:tcPr>
          <w:p w:rsidR="00A4377B" w:rsidRPr="00FE067D" w:rsidRDefault="00A4377B" w:rsidP="00441813">
            <w:pPr>
              <w:spacing w:line="340" w:lineRule="exact"/>
              <w:jc w:val="center"/>
              <w:rPr>
                <w:b/>
                <w:sz w:val="24"/>
                <w:szCs w:val="24"/>
              </w:rPr>
            </w:pPr>
            <w:r w:rsidRPr="00FE067D">
              <w:rPr>
                <w:rFonts w:eastAsia="MS Mincho"/>
                <w:b/>
                <w:color w:val="000000"/>
                <w:sz w:val="24"/>
                <w:szCs w:val="24"/>
              </w:rPr>
              <w:t>Element dokumentacji</w:t>
            </w:r>
          </w:p>
        </w:tc>
      </w:tr>
      <w:tr w:rsidR="00A4377B" w:rsidRPr="00FE067D" w:rsidTr="00441813">
        <w:tc>
          <w:tcPr>
            <w:tcW w:w="846" w:type="dxa"/>
          </w:tcPr>
          <w:p w:rsidR="00A4377B" w:rsidRPr="00FE067D" w:rsidRDefault="00A4377B" w:rsidP="00441813">
            <w:pPr>
              <w:spacing w:line="340" w:lineRule="exact"/>
              <w:rPr>
                <w:rFonts w:eastAsia="MS Mincho"/>
                <w:sz w:val="24"/>
                <w:szCs w:val="24"/>
              </w:rPr>
            </w:pPr>
            <w:r w:rsidRPr="00FE067D">
              <w:rPr>
                <w:rFonts w:eastAsia="MS Mincho"/>
                <w:sz w:val="24"/>
                <w:szCs w:val="24"/>
              </w:rPr>
              <w:t>1.</w:t>
            </w:r>
          </w:p>
        </w:tc>
        <w:tc>
          <w:tcPr>
            <w:tcW w:w="8618" w:type="dxa"/>
          </w:tcPr>
          <w:p w:rsidR="00A4377B" w:rsidRPr="00FE067D" w:rsidRDefault="00A4377B" w:rsidP="00441813">
            <w:pPr>
              <w:spacing w:line="340" w:lineRule="exact"/>
              <w:rPr>
                <w:rFonts w:eastAsia="MS Mincho"/>
                <w:sz w:val="24"/>
                <w:szCs w:val="24"/>
              </w:rPr>
            </w:pPr>
            <w:r w:rsidRPr="00FE067D">
              <w:rPr>
                <w:rFonts w:eastAsia="MS Mincho"/>
                <w:sz w:val="24"/>
                <w:szCs w:val="24"/>
              </w:rPr>
              <w:t>Koncepcja merytoryczno-plastyczna</w:t>
            </w:r>
          </w:p>
        </w:tc>
      </w:tr>
      <w:tr w:rsidR="00A4377B" w:rsidRPr="00FE067D" w:rsidTr="00441813">
        <w:tc>
          <w:tcPr>
            <w:tcW w:w="846" w:type="dxa"/>
          </w:tcPr>
          <w:p w:rsidR="00A4377B" w:rsidRPr="00FE067D" w:rsidRDefault="00A4377B" w:rsidP="00441813">
            <w:pPr>
              <w:spacing w:line="340" w:lineRule="exact"/>
              <w:rPr>
                <w:rFonts w:eastAsia="MS Mincho"/>
                <w:color w:val="000000"/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618" w:type="dxa"/>
          </w:tcPr>
          <w:p w:rsidR="00A4377B" w:rsidRPr="00FE067D" w:rsidRDefault="00A4377B" w:rsidP="00441813">
            <w:pPr>
              <w:spacing w:line="340" w:lineRule="exact"/>
              <w:rPr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Badania architektoniczno-konserwatorskie</w:t>
            </w:r>
          </w:p>
        </w:tc>
      </w:tr>
      <w:tr w:rsidR="00A4377B" w:rsidRPr="00FE067D" w:rsidTr="00441813">
        <w:tc>
          <w:tcPr>
            <w:tcW w:w="846" w:type="dxa"/>
          </w:tcPr>
          <w:p w:rsidR="00A4377B" w:rsidRPr="00FE067D" w:rsidRDefault="00850BC2" w:rsidP="00441813">
            <w:pPr>
              <w:spacing w:line="340" w:lineRule="exact"/>
              <w:rPr>
                <w:rFonts w:eastAsia="MS Mincho"/>
                <w:color w:val="000000"/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3</w:t>
            </w:r>
            <w:r w:rsidR="00A4377B" w:rsidRPr="00FE067D">
              <w:rPr>
                <w:rFonts w:eastAsia="MS Mincho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18" w:type="dxa"/>
          </w:tcPr>
          <w:p w:rsidR="00A4377B" w:rsidRPr="00FE067D" w:rsidRDefault="00A4377B" w:rsidP="00441813">
            <w:pPr>
              <w:spacing w:line="340" w:lineRule="exact"/>
              <w:rPr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Koncepcja adaptacji budynku</w:t>
            </w:r>
          </w:p>
        </w:tc>
      </w:tr>
      <w:tr w:rsidR="00A4377B" w:rsidRPr="00FE067D" w:rsidTr="00441813">
        <w:tc>
          <w:tcPr>
            <w:tcW w:w="846" w:type="dxa"/>
          </w:tcPr>
          <w:p w:rsidR="00A4377B" w:rsidRPr="00FE067D" w:rsidRDefault="00850BC2" w:rsidP="00441813">
            <w:pPr>
              <w:spacing w:line="340" w:lineRule="exact"/>
              <w:rPr>
                <w:rFonts w:eastAsia="MS Mincho"/>
                <w:color w:val="000000"/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4</w:t>
            </w:r>
            <w:r w:rsidR="00A4377B" w:rsidRPr="00FE067D">
              <w:rPr>
                <w:rFonts w:eastAsia="MS Mincho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18" w:type="dxa"/>
          </w:tcPr>
          <w:p w:rsidR="00A4377B" w:rsidRPr="00FE067D" w:rsidRDefault="00A4377B" w:rsidP="00441813">
            <w:pPr>
              <w:spacing w:line="340" w:lineRule="exact"/>
              <w:rPr>
                <w:rFonts w:eastAsia="MS Mincho"/>
                <w:color w:val="000000"/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Koncepcja ekspozycji stałej</w:t>
            </w:r>
          </w:p>
        </w:tc>
      </w:tr>
      <w:tr w:rsidR="00A4377B" w:rsidRPr="00FE067D" w:rsidTr="00441813">
        <w:tc>
          <w:tcPr>
            <w:tcW w:w="846" w:type="dxa"/>
          </w:tcPr>
          <w:p w:rsidR="00A4377B" w:rsidRPr="00FE067D" w:rsidRDefault="00850BC2" w:rsidP="00441813">
            <w:pPr>
              <w:spacing w:line="340" w:lineRule="exact"/>
              <w:rPr>
                <w:rFonts w:eastAsia="MS Mincho"/>
                <w:color w:val="000000"/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5</w:t>
            </w:r>
            <w:r w:rsidR="00A4377B" w:rsidRPr="00FE067D">
              <w:rPr>
                <w:rFonts w:eastAsia="MS Mincho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18" w:type="dxa"/>
          </w:tcPr>
          <w:p w:rsidR="00A4377B" w:rsidRPr="00FE067D" w:rsidRDefault="00A4377B" w:rsidP="007029EE">
            <w:pPr>
              <w:spacing w:line="340" w:lineRule="exact"/>
              <w:rPr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Wielobranżowy projekt budowlany (</w:t>
            </w:r>
            <w:r w:rsidR="00850BC2" w:rsidRPr="00FE067D">
              <w:rPr>
                <w:rFonts w:eastAsia="MS Mincho"/>
                <w:color w:val="000000"/>
                <w:sz w:val="24"/>
                <w:szCs w:val="24"/>
              </w:rPr>
              <w:t xml:space="preserve">ekspertyza techniczna, projekt zagospodarowania terenu, projekt architektoniczno-budowlany, projekty techniczne i wykonawcze) wraz z uzgodnieniami i </w:t>
            </w:r>
            <w:r w:rsidR="007029EE" w:rsidRPr="00FE067D">
              <w:rPr>
                <w:rFonts w:eastAsia="MS Mincho"/>
                <w:color w:val="000000"/>
                <w:sz w:val="24"/>
                <w:szCs w:val="24"/>
              </w:rPr>
              <w:t>pozwoleniami</w:t>
            </w:r>
          </w:p>
        </w:tc>
      </w:tr>
      <w:tr w:rsidR="00A4377B" w:rsidRPr="00FE067D" w:rsidTr="00441813">
        <w:tc>
          <w:tcPr>
            <w:tcW w:w="846" w:type="dxa"/>
          </w:tcPr>
          <w:p w:rsidR="00A4377B" w:rsidRPr="00FE067D" w:rsidRDefault="00850BC2" w:rsidP="00441813">
            <w:pPr>
              <w:spacing w:line="340" w:lineRule="exact"/>
              <w:rPr>
                <w:rFonts w:eastAsia="MS Mincho"/>
                <w:color w:val="000000"/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6</w:t>
            </w:r>
            <w:r w:rsidR="00A4377B" w:rsidRPr="00FE067D">
              <w:rPr>
                <w:rFonts w:eastAsia="MS Mincho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18" w:type="dxa"/>
          </w:tcPr>
          <w:p w:rsidR="00A4377B" w:rsidRPr="00FE067D" w:rsidRDefault="00A4377B" w:rsidP="00441813">
            <w:pPr>
              <w:spacing w:line="340" w:lineRule="exact"/>
              <w:rPr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Projekt</w:t>
            </w:r>
            <w:r w:rsidR="00850BC2" w:rsidRPr="00FE067D">
              <w:rPr>
                <w:rFonts w:eastAsia="MS Mincho"/>
                <w:color w:val="000000"/>
                <w:sz w:val="24"/>
                <w:szCs w:val="24"/>
              </w:rPr>
              <w:t xml:space="preserve"> adaptacji</w:t>
            </w:r>
            <w:r w:rsidRPr="00FE067D">
              <w:rPr>
                <w:rFonts w:eastAsia="MS Mincho"/>
                <w:color w:val="000000"/>
                <w:sz w:val="24"/>
                <w:szCs w:val="24"/>
              </w:rPr>
              <w:t xml:space="preserve"> wnętrz na poziomie wykonawczym w zakresie aranżacji i scenografii wystawy </w:t>
            </w:r>
            <w:proofErr w:type="gramStart"/>
            <w:r w:rsidRPr="00FE067D">
              <w:rPr>
                <w:rFonts w:eastAsia="MS Mincho"/>
                <w:color w:val="000000"/>
                <w:sz w:val="24"/>
                <w:szCs w:val="24"/>
              </w:rPr>
              <w:t>stałej  oraz</w:t>
            </w:r>
            <w:proofErr w:type="gramEnd"/>
            <w:r w:rsidRPr="00FE067D">
              <w:rPr>
                <w:rFonts w:eastAsia="MS Mincho"/>
                <w:color w:val="000000"/>
                <w:sz w:val="24"/>
                <w:szCs w:val="24"/>
              </w:rPr>
              <w:t xml:space="preserve"> projekt wnętrz pozostałych przestrzeni</w:t>
            </w:r>
          </w:p>
        </w:tc>
      </w:tr>
      <w:tr w:rsidR="00A4377B" w:rsidRPr="00FE067D" w:rsidTr="00441813">
        <w:tc>
          <w:tcPr>
            <w:tcW w:w="846" w:type="dxa"/>
          </w:tcPr>
          <w:p w:rsidR="00A4377B" w:rsidRPr="00FE067D" w:rsidRDefault="00850BC2" w:rsidP="00441813">
            <w:pPr>
              <w:spacing w:line="340" w:lineRule="exact"/>
              <w:rPr>
                <w:rFonts w:eastAsia="MS Mincho"/>
                <w:color w:val="000000"/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18" w:type="dxa"/>
          </w:tcPr>
          <w:p w:rsidR="00A4377B" w:rsidRPr="00FE067D" w:rsidRDefault="00A4377B" w:rsidP="00441813">
            <w:pPr>
              <w:spacing w:line="340" w:lineRule="exact"/>
              <w:rPr>
                <w:sz w:val="24"/>
                <w:szCs w:val="24"/>
              </w:rPr>
            </w:pPr>
            <w:r w:rsidRPr="00FE067D">
              <w:rPr>
                <w:rFonts w:eastAsia="MS Mincho"/>
                <w:color w:val="000000"/>
                <w:sz w:val="24"/>
                <w:szCs w:val="24"/>
              </w:rPr>
              <w:t xml:space="preserve">Dokumentacja kosztorysowa i </w:t>
            </w:r>
            <w:proofErr w:type="spellStart"/>
            <w:r w:rsidRPr="00FE067D">
              <w:rPr>
                <w:rFonts w:eastAsia="MS Mincho"/>
                <w:color w:val="000000"/>
                <w:sz w:val="24"/>
                <w:szCs w:val="24"/>
              </w:rPr>
              <w:t>STWiOR</w:t>
            </w:r>
            <w:r w:rsidR="007029EE" w:rsidRPr="00FE067D">
              <w:rPr>
                <w:rFonts w:eastAsia="MS Mincho"/>
                <w:color w:val="000000"/>
                <w:sz w:val="24"/>
                <w:szCs w:val="24"/>
              </w:rPr>
              <w:t>B</w:t>
            </w:r>
            <w:proofErr w:type="spellEnd"/>
          </w:p>
        </w:tc>
      </w:tr>
      <w:bookmarkEnd w:id="0"/>
    </w:tbl>
    <w:p w:rsidR="00A4377B" w:rsidRPr="00FE067D" w:rsidRDefault="00A4377B" w:rsidP="00C5565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4FD7" w:rsidRPr="00FE067D" w:rsidRDefault="00474FD7" w:rsidP="00C5565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67D">
        <w:rPr>
          <w:rFonts w:ascii="Times New Roman" w:hAnsi="Times New Roman" w:cs="Times New Roman"/>
          <w:b/>
          <w:bCs/>
          <w:sz w:val="24"/>
          <w:szCs w:val="24"/>
        </w:rPr>
        <w:t>VII. Pozostałe wymagania</w:t>
      </w:r>
    </w:p>
    <w:p w:rsidR="00474FD7" w:rsidRPr="00FE067D" w:rsidRDefault="00474FD7" w:rsidP="00474FD7">
      <w:pPr>
        <w:pStyle w:val="Akapitzlist"/>
        <w:numPr>
          <w:ilvl w:val="0"/>
          <w:numId w:val="4"/>
        </w:numPr>
        <w:spacing w:after="20" w:line="271" w:lineRule="auto"/>
        <w:ind w:left="284"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w imieniu Zamawiającego opracuje i złoży wnioski o wydanie decyzji </w:t>
      </w:r>
      <w:r w:rsidR="00FE673A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pozwoleniu na budowę lub zgłoszenia zamiaru wykonania robót budowlanych oraz będzie udzielał odpowiedzi na wezwania organu wraz z uzupełnianiem wniosku w trakcie trwania postępowania administracyjnego.</w:t>
      </w:r>
    </w:p>
    <w:p w:rsidR="00BB338F" w:rsidRPr="00FE067D" w:rsidRDefault="00BB338F" w:rsidP="00474FD7">
      <w:pPr>
        <w:pStyle w:val="Akapitzlist"/>
        <w:numPr>
          <w:ilvl w:val="0"/>
          <w:numId w:val="4"/>
        </w:numPr>
        <w:spacing w:after="20" w:line="271" w:lineRule="auto"/>
        <w:ind w:left="284"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uzyska wszelkie wymagane prawem uzgodnienia </w:t>
      </w:r>
      <w:r w:rsidR="00C51319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lub opinie 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niezbędne do opracowania dokumentacji</w:t>
      </w:r>
      <w:r w:rsidR="00C51319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uzyskania pozwolenia na budowę/dokonania zgłoszenia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474FD7" w:rsidRPr="00FE067D" w:rsidRDefault="00474FD7" w:rsidP="00474FD7">
      <w:pPr>
        <w:pStyle w:val="Akapitzlist"/>
        <w:numPr>
          <w:ilvl w:val="0"/>
          <w:numId w:val="4"/>
        </w:numPr>
        <w:spacing w:after="20" w:line="271" w:lineRule="auto"/>
        <w:ind w:left="284" w:right="2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Opracowana dokumentacja służyć </w:t>
      </w:r>
      <w:proofErr w:type="gramStart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będzie jako</w:t>
      </w:r>
      <w:proofErr w:type="gramEnd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opis przedmiotu zamówienia </w:t>
      </w:r>
      <w:r w:rsidR="00FE673A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postępowaniach o udzielenie zamówienia na objęte nią roboty budowlane. Mając na uwadze powyższe dokumentacja winna spełniać wymogi opisu przedmiotu zamówienia 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wskazane w Dziale II, Rozdział 1, Oddział 4 (art. 99-103) ustawy z dnia 11 września 2019 r. Prawo zamówień publicznych (Dz.U. </w:t>
      </w:r>
      <w:proofErr w:type="gramStart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proofErr w:type="gramEnd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2024 poz. 1320) i powinna być sporządzona </w:t>
      </w:r>
      <w:r w:rsidR="00FE673A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zgodnie z wymaganiami wynikającymi z Rozporządzenia Ministra Rozwoju i Technologii z dnia 20 grudnia 2021 r. w sprawie szczegółowego zakresu i formy dokumentacji projektowej, specyfikacji technicznych wykonania i odbioru robót budowlanych (Dz. U. </w:t>
      </w:r>
      <w:proofErr w:type="gramStart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proofErr w:type="gramEnd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2021 r. poz. 2454 ze zm.).</w:t>
      </w:r>
    </w:p>
    <w:p w:rsidR="00474FD7" w:rsidRPr="00FE067D" w:rsidRDefault="00474FD7" w:rsidP="00474FD7">
      <w:pPr>
        <w:pStyle w:val="Akapitzlist"/>
        <w:numPr>
          <w:ilvl w:val="0"/>
          <w:numId w:val="3"/>
        </w:numPr>
        <w:spacing w:after="20" w:line="271" w:lineRule="auto"/>
        <w:ind w:left="284" w:right="2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 </w:t>
      </w:r>
      <w:proofErr w:type="gramStart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się aby</w:t>
      </w:r>
      <w:proofErr w:type="gramEnd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całość opracowania złożyć w wersji papierowej i elektronicznej formacie PDF.</w:t>
      </w:r>
    </w:p>
    <w:p w:rsidR="00474FD7" w:rsidRPr="00FE067D" w:rsidRDefault="00474FD7" w:rsidP="00474FD7">
      <w:pPr>
        <w:pStyle w:val="Akapitzlist"/>
        <w:numPr>
          <w:ilvl w:val="0"/>
          <w:numId w:val="3"/>
        </w:numPr>
        <w:spacing w:after="20" w:line="271" w:lineRule="auto"/>
        <w:ind w:left="284" w:right="2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Opracowana dokumentacja winna być zgodna z wymaganiami wynikającymi </w:t>
      </w:r>
      <w:r w:rsidR="00FE673A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obowiązujących przepisów prawa.</w:t>
      </w:r>
    </w:p>
    <w:p w:rsidR="00474FD7" w:rsidRPr="00FE067D" w:rsidRDefault="00474FD7" w:rsidP="00474FD7">
      <w:pPr>
        <w:pStyle w:val="Akapitzlist"/>
        <w:numPr>
          <w:ilvl w:val="0"/>
          <w:numId w:val="3"/>
        </w:numPr>
        <w:spacing w:after="20" w:line="271" w:lineRule="auto"/>
        <w:ind w:left="284" w:right="2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Dodatkowe informacje dla wykonawców:</w:t>
      </w:r>
    </w:p>
    <w:p w:rsidR="00474FD7" w:rsidRPr="00FE067D" w:rsidRDefault="00474FD7" w:rsidP="00474FD7">
      <w:pPr>
        <w:numPr>
          <w:ilvl w:val="1"/>
          <w:numId w:val="2"/>
        </w:numPr>
        <w:spacing w:after="20" w:line="271" w:lineRule="auto"/>
        <w:ind w:left="567" w:right="23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</w:t>
      </w:r>
      <w:r w:rsidR="006071EB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 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dokonania oględzin</w:t>
      </w:r>
      <w:r w:rsidR="006071EB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budynków,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terenu i jego otoczenia oraz uzyskania wszystkich niezbędnych </w:t>
      </w:r>
      <w:proofErr w:type="gramStart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informacji co</w:t>
      </w:r>
      <w:proofErr w:type="gramEnd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ryzyka, trudności i wszelkich innych okoliczności, jakie mogą wystąpić w trakcie realizacji zamówienia;</w:t>
      </w:r>
    </w:p>
    <w:p w:rsidR="00474FD7" w:rsidRPr="00FE067D" w:rsidRDefault="00BB338F" w:rsidP="00474FD7">
      <w:pPr>
        <w:numPr>
          <w:ilvl w:val="1"/>
          <w:numId w:val="2"/>
        </w:numPr>
        <w:spacing w:after="20" w:line="271" w:lineRule="auto"/>
        <w:ind w:left="567" w:right="23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</w:t>
      </w:r>
      <w:r w:rsidR="00474FD7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ma obowiązek konsultować z Zamawiającym stosowane </w:t>
      </w:r>
      <w:r w:rsidR="00FE673A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474FD7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dokumentacji projektowej</w:t>
      </w:r>
      <w:r w:rsidR="00474FD7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rozwiązania celem ich akceptacji bądź wniesienia ewentualnych uwag;</w:t>
      </w:r>
    </w:p>
    <w:p w:rsidR="00474FD7" w:rsidRPr="00FE067D" w:rsidRDefault="00474FD7" w:rsidP="00474FD7">
      <w:pPr>
        <w:numPr>
          <w:ilvl w:val="1"/>
          <w:numId w:val="2"/>
        </w:numPr>
        <w:spacing w:after="20" w:line="271" w:lineRule="auto"/>
        <w:ind w:left="567" w:right="23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Dokumentacja projektowa musi uwzględniać stan prawny na dzień przekazania Zamawiającemu;</w:t>
      </w:r>
    </w:p>
    <w:p w:rsidR="00474FD7" w:rsidRPr="00FE067D" w:rsidRDefault="00C51319" w:rsidP="00C51319">
      <w:pPr>
        <w:numPr>
          <w:ilvl w:val="1"/>
          <w:numId w:val="2"/>
        </w:numPr>
        <w:spacing w:after="20" w:line="271" w:lineRule="auto"/>
        <w:ind w:left="567" w:right="23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zobowiązuje się do pełnienia nadzoru autorskiego przez cały okres realizacji inwestycji prowadzonej w oparciu o dokumentację projektową objętą niniejszą umową, który będzie obejmował w szczególności: wyjaśnianie wątpliwości dotyczących dokumentacji projektowej i zawartych w niej rozwiązań; udział w naradach dotyczących budowy na żądania Zamawiającego; uzgadnianie możliwości wprowadzania rozwiązań zamiennych w stosunku do przewidzianych w projekcie, w terminie 7 dni od daty otrzymania takiego wniosku; udział w postępowaniach o udzielenie zamówienia na realizację robót budowlanych w oparciu o wykonaną dokumentację projektową, poprzez przekazywanie informacji wykorzystywanych do udzielania odpowiedzi na pytania wykonawców w terminie wyznaczonym przez Zamawiającego; w razie konieczności wykonawcę zobowiązuje się </w:t>
      </w:r>
      <w:proofErr w:type="gramStart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</w:t>
      </w:r>
      <w:proofErr w:type="gramEnd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uzupełnienia szczegółów dokumentacji projektowej oraz wykonania dodatkowych opracowań niezbędnych do przeprowadzenia robót budowlanych oraz postępowań o udzielenie zamówienia na realizację robót; w przypadku braków w dokumentacji stwierdzonych w trakcie uzyskania pozwolenia na budowę lub rozpatrywania zgłoszenia, realizacji obiektów, jak również przy uzyskiwaniu pozwolenia na użytkowanie, Wykonawca ma obowiązek opracować brakujące kompletne projekty nieodpłatnie w terminie wyznaczonym przez Zamawiającego.</w:t>
      </w:r>
    </w:p>
    <w:p w:rsidR="00C51319" w:rsidRPr="00FE067D" w:rsidRDefault="00C51319" w:rsidP="00C51319">
      <w:pPr>
        <w:numPr>
          <w:ilvl w:val="1"/>
          <w:numId w:val="2"/>
        </w:numPr>
        <w:spacing w:after="20" w:line="271" w:lineRule="auto"/>
        <w:ind w:left="567" w:right="23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zobowiązuje się do wykonywania obowiązków wynikających ze sprawowania nadzoru autorskiego z należytą starannością i na zasadzie zapewnienia </w:t>
      </w:r>
      <w:proofErr w:type="gramStart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najwyższej jakości</w:t>
      </w:r>
      <w:proofErr w:type="gramEnd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usług, przy czym działania jego w ramach sprawowania nadzoru autorskiego nie mogą powodować przeszkód w realizacji robót budowlanych.</w:t>
      </w:r>
    </w:p>
    <w:p w:rsidR="00474FD7" w:rsidRPr="00FE067D" w:rsidRDefault="00474FD7" w:rsidP="00474FD7">
      <w:pPr>
        <w:numPr>
          <w:ilvl w:val="1"/>
          <w:numId w:val="2"/>
        </w:numPr>
        <w:spacing w:after="20" w:line="271" w:lineRule="auto"/>
        <w:ind w:left="567" w:right="23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 projektowaniu należy stosować materiały (wyroby budowlane) o właściwościach użytkowych umożliwiających prawidłowo wykonanym obiektom budowlanym 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spełnienie wymagań podstawowych tj. dopuszczenie do obrotu i powszechnego lub jednostkowego stosowania w budownictwie zgodnie z obowiązującymi przepisami</w:t>
      </w:r>
      <w:r w:rsidR="00C51319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474FD7" w:rsidRPr="00FE067D" w:rsidRDefault="00474FD7" w:rsidP="00474FD7">
      <w:pPr>
        <w:numPr>
          <w:ilvl w:val="1"/>
          <w:numId w:val="2"/>
        </w:numPr>
        <w:spacing w:after="20" w:line="271" w:lineRule="auto"/>
        <w:ind w:left="567" w:right="23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 opisywaniu rozwiązań projektowych Wykonawca nie będzie wskazywał znaków towarowych, patentów lub pochodzenia, źródła lub szczególnego procesu, który charakteryzuje produkty lub usługi dostarczane przez konkretnego wykonawcę, </w:t>
      </w:r>
      <w:proofErr w:type="gramStart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chyba że</w:t>
      </w:r>
      <w:proofErr w:type="gramEnd"/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nie jest możliwe opisanie urządzenia lub materiału w wystarczająco precyzyjny i zrozumiały sposób. W takim wypadku we wszelkich dokumentach składających się na wykonaną dokumentację, w każdym takim przypadku należy zawrzeć określenie „lub równoważny” i opisać równoważność wskazanego rozwiązania projektowego zgodnie z art. 99 ust. 6 ustawy Prawo zamówień publicznych wskazując w opisie przedmiotu zamówienia kryteria stosowane w celu oceny równoważności.</w:t>
      </w:r>
    </w:p>
    <w:p w:rsidR="00341DC2" w:rsidRPr="00FE067D" w:rsidRDefault="00341DC2" w:rsidP="00341DC2">
      <w:pPr>
        <w:numPr>
          <w:ilvl w:val="1"/>
          <w:numId w:val="2"/>
        </w:numPr>
        <w:spacing w:after="20" w:line="271" w:lineRule="auto"/>
        <w:ind w:left="567" w:right="23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Wszelkie opłaty związane z uzyskaniem niezbędnych do opracowania dokumentacji danych i dokumentów wchodzą w skład wynagrodzenia Wykonawcy.</w:t>
      </w:r>
    </w:p>
    <w:p w:rsidR="00341DC2" w:rsidRPr="00FE067D" w:rsidRDefault="00341DC2" w:rsidP="00341DC2">
      <w:pPr>
        <w:numPr>
          <w:ilvl w:val="1"/>
          <w:numId w:val="2"/>
        </w:numPr>
        <w:spacing w:after="20" w:line="271" w:lineRule="auto"/>
        <w:ind w:left="567" w:right="23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Wykonawca, zobowiązany jest do bieżącego konsultowania i uzgadniania z osobami wyznaczonymi przez Zamawiającego do realizacji umowy, przyjętych założeń wykonania przedmiotu umowy oraz proponowanych przez te osoby rozwiązań. Osoby, o których mowa w zdaniu pierwszym mają prawo do wglądu w dokumentację projektową w trakcie jej opracowania. Wykonawca nie może wprowadzić do dokumentacji rozwiązań niezaakceptowanych przez Zamawiającego.</w:t>
      </w:r>
    </w:p>
    <w:p w:rsidR="00474FD7" w:rsidRPr="00FE067D" w:rsidRDefault="00474FD7" w:rsidP="00474FD7">
      <w:pPr>
        <w:pStyle w:val="Akapitzlist"/>
        <w:numPr>
          <w:ilvl w:val="0"/>
          <w:numId w:val="3"/>
        </w:numPr>
        <w:spacing w:after="20" w:line="271" w:lineRule="auto"/>
        <w:ind w:left="284" w:right="2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Dokumentacja projektowa powinna spełniać wymagania w zakresie dostępności dla osób niepełnosprawnych oraz projektowania z przeznaczeniem dla wszystkich użytkowników zgodnie z przepisami ustawy Prawo budowlane i przepisami wykonawczymi. Dokumentacja projektowa winna być opracowana zgodnie z koncepcją uniwersalnego projektowania. W projektach należy zapewnić dostępność dla osób z niepełnosprawnościami zgodnie z art. 9 ust. 3 Rozporządzenia Parlamentu i Rady (UE) 2021/1060. Dokumentacja projektowa winna uwzględniać specyficzne potrzeby potencjalnych użytkowników, w tym potrzeby osób w niekorzystnej sytuacji. Należy zapewnić eliminację barier i zwiększenie dostępności dla osób zagrożonych dyskryminacją. Wykonanie robót objętych projektami powinno mieć pozytywny wpływ na zasadę równości szans i </w:t>
      </w:r>
      <w:r w:rsidR="00BB338F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niedyskryminacji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uwagi na fakt dostępności efektów dla wszystkich użytkowników, bez względu na płeć, rasę lub pochodzenie etniczne, religię lub światopogląd, niepełnosprawność, wiek lub orientację seksualną. Budynki po modernizacji i adaptacji</w:t>
      </w:r>
      <w:r w:rsidR="00BB338F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zagospodarowanie terenu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powinny być w pełni przystosowane do użytkowania przez osoby niepełnosprawne w zakresie spełnienia standardów dostępności architektonicznej - szerokość ciągów pieszych, nawierzchnia ciągów pieszych, ukształtowanie poziome ciągów pieszych, oświetlenie ciągów pieszych, system informacyjno-rozpoznawczy ciągów pieszych, miejsca odpoczynku na drodze ciągów pieszych, odpowiednie oznaczenia, oświetlenie i nawierzchnia. W dokumentacji projektowej należy uwzględnić zapewnienie wolnych od barier </w:t>
      </w:r>
      <w:r w:rsidRPr="00FE067D">
        <w:rPr>
          <w:noProof/>
          <w:sz w:val="24"/>
          <w:szCs w:val="24"/>
          <w:lang w:eastAsia="pl-PL"/>
        </w:rPr>
        <w:drawing>
          <wp:inline distT="0" distB="0" distL="0" distR="0">
            <wp:extent cx="9145" cy="3048"/>
            <wp:effectExtent l="0" t="0" r="0" b="0"/>
            <wp:docPr id="6038" name="Picture 6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8" name="Picture 603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poziomych i pionowych przestrzeni komunikacyjnych budynków — w zakresie ustawy z dnia 19 lipca 2019 r. o zapewnianiu dostępności osobom ze szczególnymi potrzebami. Należy przewidzieć zapewnienie wstępu do budynk</w:t>
      </w:r>
      <w:r w:rsidR="00196474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ów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osobie korzystającej z psa asystującego.</w:t>
      </w:r>
    </w:p>
    <w:p w:rsidR="003C111E" w:rsidRDefault="00474FD7" w:rsidP="003C111E">
      <w:pPr>
        <w:numPr>
          <w:ilvl w:val="0"/>
          <w:numId w:val="3"/>
        </w:numPr>
        <w:spacing w:after="20" w:line="271" w:lineRule="auto"/>
        <w:ind w:left="284" w:right="2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Dokumentacja projektowa powinna uwzględniać realizowanie robót budowlanych z poszanowaniem wszystkich zasad ochrony środowiska naturalnego i zgodnie z zasadą </w:t>
      </w:r>
      <w:r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DNSH. Wykonawca prac powinien korzystać z niskoemisyjnych technologii budowlanych. Należy przewidzieć zastosowanie materiałów budowlanych o długiej żywotności i wysokiej odporności na zużycie</w:t>
      </w:r>
      <w:r w:rsidR="002E05E9" w:rsidRPr="00FE06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3C111E" w:rsidRPr="003C111E" w:rsidRDefault="003C111E" w:rsidP="003C111E">
      <w:pPr>
        <w:numPr>
          <w:ilvl w:val="0"/>
          <w:numId w:val="3"/>
        </w:numPr>
        <w:spacing w:after="20" w:line="271" w:lineRule="auto"/>
        <w:ind w:left="284" w:right="2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111E">
        <w:rPr>
          <w:rFonts w:ascii="Times New Roman" w:hAnsi="Times New Roman" w:cs="Times New Roman"/>
          <w:sz w:val="24"/>
          <w:szCs w:val="24"/>
        </w:rPr>
        <w:t>Wykonawca jest zobowiązany do udziału w spotkaniach ro</w:t>
      </w:r>
      <w:r>
        <w:rPr>
          <w:rFonts w:ascii="Times New Roman" w:hAnsi="Times New Roman" w:cs="Times New Roman"/>
          <w:sz w:val="24"/>
          <w:szCs w:val="24"/>
        </w:rPr>
        <w:t>boczych i naradach technicznych</w:t>
      </w:r>
      <w:r w:rsidRPr="003C111E">
        <w:rPr>
          <w:rFonts w:ascii="Times New Roman" w:hAnsi="Times New Roman" w:cs="Times New Roman"/>
          <w:sz w:val="24"/>
          <w:szCs w:val="24"/>
        </w:rPr>
        <w:t>. Terminy spotkań będzie ustalał Zamawiający stosownie do potrzeb wynikających z konieczności pozyskiwania informacji, wyjaśnienia wątpliwości i wykonywania czynności nadzorczych oraz uzgadniania dokumentacji. Zamawiający dopuszcza dokonywanie ustaleń w za pośrednictwem środków porozumiewania się na odległość, o ile przedmiot ustaleń pozwoli na zastosowanie takiej formy komunikacji.</w:t>
      </w:r>
      <w:r>
        <w:rPr>
          <w:rFonts w:ascii="Times New Roman" w:hAnsi="Times New Roman" w:cs="Times New Roman"/>
          <w:sz w:val="24"/>
          <w:szCs w:val="24"/>
        </w:rPr>
        <w:t xml:space="preserve"> Dla potrzeb określenia ceny ofertowej należy przyjąć, iż spotkania i narady będą odbywać się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średnio </w:t>
      </w:r>
      <w:r w:rsidRPr="003C111E">
        <w:rPr>
          <w:rFonts w:ascii="Times New Roman" w:hAnsi="Times New Roman" w:cs="Times New Roman"/>
          <w:sz w:val="24"/>
          <w:szCs w:val="24"/>
        </w:rPr>
        <w:t>co</w:t>
      </w:r>
      <w:proofErr w:type="gramEnd"/>
      <w:r w:rsidRPr="003C111E">
        <w:rPr>
          <w:rFonts w:ascii="Times New Roman" w:hAnsi="Times New Roman" w:cs="Times New Roman"/>
          <w:sz w:val="24"/>
          <w:szCs w:val="24"/>
        </w:rPr>
        <w:t xml:space="preserve"> najmniej raz </w:t>
      </w:r>
      <w:r>
        <w:rPr>
          <w:rFonts w:ascii="Times New Roman" w:hAnsi="Times New Roman" w:cs="Times New Roman"/>
          <w:sz w:val="24"/>
          <w:szCs w:val="24"/>
        </w:rPr>
        <w:t>na trzy tygodnie</w:t>
      </w:r>
      <w:r w:rsidRPr="003C111E">
        <w:rPr>
          <w:rFonts w:ascii="Times New Roman" w:hAnsi="Times New Roman" w:cs="Times New Roman"/>
          <w:sz w:val="24"/>
          <w:szCs w:val="24"/>
        </w:rPr>
        <w:t xml:space="preserve"> w siedzibie Zamawiającego</w:t>
      </w:r>
      <w:r>
        <w:rPr>
          <w:rFonts w:ascii="Times New Roman" w:hAnsi="Times New Roman" w:cs="Times New Roman"/>
          <w:sz w:val="24"/>
          <w:szCs w:val="24"/>
        </w:rPr>
        <w:t>. Zamawiający zastrzega, że częstotliwość spotkań może różnić się na poszczególnych etapach</w:t>
      </w:r>
      <w:r w:rsidR="00BC2F17">
        <w:rPr>
          <w:rFonts w:ascii="Times New Roman" w:hAnsi="Times New Roman" w:cs="Times New Roman"/>
          <w:sz w:val="24"/>
          <w:szCs w:val="24"/>
        </w:rPr>
        <w:t xml:space="preserve"> realizacji zamówienia</w:t>
      </w:r>
      <w:r>
        <w:rPr>
          <w:rFonts w:ascii="Times New Roman" w:hAnsi="Times New Roman" w:cs="Times New Roman"/>
          <w:sz w:val="24"/>
          <w:szCs w:val="24"/>
        </w:rPr>
        <w:t xml:space="preserve">, stąd też </w:t>
      </w:r>
      <w:r w:rsidR="00BC2F17">
        <w:rPr>
          <w:rFonts w:ascii="Times New Roman" w:hAnsi="Times New Roman" w:cs="Times New Roman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sz w:val="24"/>
          <w:szCs w:val="24"/>
        </w:rPr>
        <w:t xml:space="preserve">wskazał średnią częstotliwość spotkań i narad na potrzeby </w:t>
      </w:r>
      <w:r w:rsidR="000466AF">
        <w:rPr>
          <w:rFonts w:ascii="Times New Roman" w:hAnsi="Times New Roman" w:cs="Times New Roman"/>
          <w:sz w:val="24"/>
          <w:szCs w:val="24"/>
        </w:rPr>
        <w:t>uwzględniania powyższego wymogu w</w:t>
      </w:r>
      <w:r>
        <w:rPr>
          <w:rFonts w:ascii="Times New Roman" w:hAnsi="Times New Roman" w:cs="Times New Roman"/>
          <w:sz w:val="24"/>
          <w:szCs w:val="24"/>
        </w:rPr>
        <w:t xml:space="preserve"> cen</w:t>
      </w:r>
      <w:r w:rsidR="000466AF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ofertowej przez Wykonawców.</w:t>
      </w:r>
    </w:p>
    <w:sectPr w:rsidR="003C111E" w:rsidRPr="003C111E" w:rsidSect="00D826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074" w:rsidRDefault="00AB1074" w:rsidP="00E14CC3">
      <w:pPr>
        <w:spacing w:after="0" w:line="240" w:lineRule="auto"/>
      </w:pPr>
      <w:r>
        <w:separator/>
      </w:r>
    </w:p>
  </w:endnote>
  <w:endnote w:type="continuationSeparator" w:id="0">
    <w:p w:rsidR="00AB1074" w:rsidRDefault="00AB1074" w:rsidP="00E1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82787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2E05E9" w:rsidRDefault="002E05E9">
            <w:pPr>
              <w:pStyle w:val="Stopka"/>
              <w:jc w:val="right"/>
            </w:pPr>
            <w:r>
              <w:t xml:space="preserve">Strona </w:t>
            </w:r>
            <w:r w:rsidR="00C14AC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4ACD">
              <w:rPr>
                <w:b/>
                <w:sz w:val="24"/>
                <w:szCs w:val="24"/>
              </w:rPr>
              <w:fldChar w:fldCharType="separate"/>
            </w:r>
            <w:r w:rsidR="009A6137">
              <w:rPr>
                <w:b/>
                <w:noProof/>
              </w:rPr>
              <w:t>1</w:t>
            </w:r>
            <w:r w:rsidR="00C14AC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4AC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4ACD">
              <w:rPr>
                <w:b/>
                <w:sz w:val="24"/>
                <w:szCs w:val="24"/>
              </w:rPr>
              <w:fldChar w:fldCharType="separate"/>
            </w:r>
            <w:r w:rsidR="009A6137">
              <w:rPr>
                <w:b/>
                <w:noProof/>
              </w:rPr>
              <w:t>5</w:t>
            </w:r>
            <w:r w:rsidR="00C14AC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14CC3" w:rsidRDefault="00E14CC3" w:rsidP="00E14CC3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074" w:rsidRDefault="00AB1074" w:rsidP="00E14CC3">
      <w:pPr>
        <w:spacing w:after="0" w:line="240" w:lineRule="auto"/>
      </w:pPr>
      <w:r>
        <w:separator/>
      </w:r>
    </w:p>
  </w:footnote>
  <w:footnote w:type="continuationSeparator" w:id="0">
    <w:p w:rsidR="00AB1074" w:rsidRDefault="00AB1074" w:rsidP="00E14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355DA"/>
    <w:multiLevelType w:val="hybridMultilevel"/>
    <w:tmpl w:val="BCFEE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74228"/>
    <w:multiLevelType w:val="hybridMultilevel"/>
    <w:tmpl w:val="696A6CCC"/>
    <w:lvl w:ilvl="0" w:tplc="6C9E75F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1AC2A8">
      <w:start w:val="1"/>
      <w:numFmt w:val="decimal"/>
      <w:lvlText w:val="%2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C08F0A">
      <w:start w:val="1"/>
      <w:numFmt w:val="lowerRoman"/>
      <w:lvlText w:val="%3"/>
      <w:lvlJc w:val="left"/>
      <w:pPr>
        <w:ind w:left="1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E46002">
      <w:start w:val="1"/>
      <w:numFmt w:val="decimal"/>
      <w:lvlText w:val="%4"/>
      <w:lvlJc w:val="left"/>
      <w:pPr>
        <w:ind w:left="2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704A16">
      <w:start w:val="1"/>
      <w:numFmt w:val="lowerLetter"/>
      <w:lvlText w:val="%5"/>
      <w:lvlJc w:val="left"/>
      <w:pPr>
        <w:ind w:left="3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10D402">
      <w:start w:val="1"/>
      <w:numFmt w:val="lowerRoman"/>
      <w:lvlText w:val="%6"/>
      <w:lvlJc w:val="left"/>
      <w:pPr>
        <w:ind w:left="3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A2BB40">
      <w:start w:val="1"/>
      <w:numFmt w:val="decimal"/>
      <w:lvlText w:val="%7"/>
      <w:lvlJc w:val="left"/>
      <w:pPr>
        <w:ind w:left="4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2E8F68">
      <w:start w:val="1"/>
      <w:numFmt w:val="lowerLetter"/>
      <w:lvlText w:val="%8"/>
      <w:lvlJc w:val="left"/>
      <w:pPr>
        <w:ind w:left="5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EA860C">
      <w:start w:val="1"/>
      <w:numFmt w:val="lowerRoman"/>
      <w:lvlText w:val="%9"/>
      <w:lvlJc w:val="left"/>
      <w:pPr>
        <w:ind w:left="5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A32499F"/>
    <w:multiLevelType w:val="hybridMultilevel"/>
    <w:tmpl w:val="25BE6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B1DDE"/>
    <w:multiLevelType w:val="hybridMultilevel"/>
    <w:tmpl w:val="0F3CB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31E11"/>
    <w:multiLevelType w:val="hybridMultilevel"/>
    <w:tmpl w:val="7D7A2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81071"/>
    <w:multiLevelType w:val="hybridMultilevel"/>
    <w:tmpl w:val="B04E40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3B3430"/>
    <w:multiLevelType w:val="hybridMultilevel"/>
    <w:tmpl w:val="CEE0F5E0"/>
    <w:lvl w:ilvl="0" w:tplc="5D04E5FC">
      <w:start w:val="1"/>
      <w:numFmt w:val="decimal"/>
      <w:lvlText w:val="%1.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F8BE40">
      <w:start w:val="1"/>
      <w:numFmt w:val="lowerLetter"/>
      <w:lvlText w:val="%2)"/>
      <w:lvlJc w:val="left"/>
      <w:pPr>
        <w:ind w:left="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708CDA2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D5AFD90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51CFA22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3F2F3A4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17C09CA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E89F12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709CE8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D987C8C"/>
    <w:multiLevelType w:val="hybridMultilevel"/>
    <w:tmpl w:val="390044C8"/>
    <w:lvl w:ilvl="0" w:tplc="A0C090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65E"/>
    <w:rsid w:val="00000E6C"/>
    <w:rsid w:val="00015822"/>
    <w:rsid w:val="000466AF"/>
    <w:rsid w:val="00087503"/>
    <w:rsid w:val="000A0BE7"/>
    <w:rsid w:val="000E2E60"/>
    <w:rsid w:val="000F7398"/>
    <w:rsid w:val="001037A6"/>
    <w:rsid w:val="00182FA6"/>
    <w:rsid w:val="00196474"/>
    <w:rsid w:val="001B537C"/>
    <w:rsid w:val="002215FE"/>
    <w:rsid w:val="00285AAB"/>
    <w:rsid w:val="002E05E9"/>
    <w:rsid w:val="002E1632"/>
    <w:rsid w:val="00341DC2"/>
    <w:rsid w:val="003B1BEC"/>
    <w:rsid w:val="003C111E"/>
    <w:rsid w:val="00422BFE"/>
    <w:rsid w:val="00474FD7"/>
    <w:rsid w:val="00485738"/>
    <w:rsid w:val="0048592A"/>
    <w:rsid w:val="00501092"/>
    <w:rsid w:val="00550BE5"/>
    <w:rsid w:val="00584EE8"/>
    <w:rsid w:val="006071EB"/>
    <w:rsid w:val="006E0A4D"/>
    <w:rsid w:val="007029EE"/>
    <w:rsid w:val="00762360"/>
    <w:rsid w:val="00766B96"/>
    <w:rsid w:val="008267E8"/>
    <w:rsid w:val="00835ED8"/>
    <w:rsid w:val="00850BC2"/>
    <w:rsid w:val="00874785"/>
    <w:rsid w:val="00902957"/>
    <w:rsid w:val="00914164"/>
    <w:rsid w:val="00922E25"/>
    <w:rsid w:val="009A6137"/>
    <w:rsid w:val="00A308BF"/>
    <w:rsid w:val="00A4377B"/>
    <w:rsid w:val="00A84D47"/>
    <w:rsid w:val="00AA3642"/>
    <w:rsid w:val="00AB1074"/>
    <w:rsid w:val="00BB338F"/>
    <w:rsid w:val="00BC2F17"/>
    <w:rsid w:val="00BE31B2"/>
    <w:rsid w:val="00C14ACD"/>
    <w:rsid w:val="00C51319"/>
    <w:rsid w:val="00C5565E"/>
    <w:rsid w:val="00CD5B05"/>
    <w:rsid w:val="00CE7659"/>
    <w:rsid w:val="00D46156"/>
    <w:rsid w:val="00D82608"/>
    <w:rsid w:val="00D8456C"/>
    <w:rsid w:val="00D91EC1"/>
    <w:rsid w:val="00DD114F"/>
    <w:rsid w:val="00DD704E"/>
    <w:rsid w:val="00DF598F"/>
    <w:rsid w:val="00E04629"/>
    <w:rsid w:val="00E14CC3"/>
    <w:rsid w:val="00E72485"/>
    <w:rsid w:val="00EF73A7"/>
    <w:rsid w:val="00F52D87"/>
    <w:rsid w:val="00FA3B9B"/>
    <w:rsid w:val="00FE067D"/>
    <w:rsid w:val="00FE673A"/>
    <w:rsid w:val="00FF46F4"/>
    <w:rsid w:val="00FF5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6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377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14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CC3"/>
  </w:style>
  <w:style w:type="paragraph" w:styleId="Stopka">
    <w:name w:val="footer"/>
    <w:basedOn w:val="Normalny"/>
    <w:link w:val="StopkaZnak"/>
    <w:uiPriority w:val="99"/>
    <w:unhideWhenUsed/>
    <w:rsid w:val="00E14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CC3"/>
  </w:style>
  <w:style w:type="paragraph" w:styleId="Akapitzlist">
    <w:name w:val="List Paragraph"/>
    <w:basedOn w:val="Normalny"/>
    <w:uiPriority w:val="34"/>
    <w:qFormat/>
    <w:rsid w:val="00474F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B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0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1714</Words>
  <Characters>10287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Błażejak</dc:creator>
  <cp:keywords/>
  <dc:description/>
  <cp:lastModifiedBy>Asus</cp:lastModifiedBy>
  <cp:revision>23</cp:revision>
  <dcterms:created xsi:type="dcterms:W3CDTF">2025-07-29T06:57:00Z</dcterms:created>
  <dcterms:modified xsi:type="dcterms:W3CDTF">2025-11-28T20:58:00Z</dcterms:modified>
</cp:coreProperties>
</file>